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A6" w:rsidRDefault="0002685F" w:rsidP="00FB3201">
      <w:pPr>
        <w:pStyle w:val="Antrat2"/>
      </w:pPr>
      <w:r>
        <w:t>Vandens testų juostelės</w:t>
      </w:r>
    </w:p>
    <w:p w:rsidR="00AE728B" w:rsidRPr="00FB3201" w:rsidRDefault="00096F31" w:rsidP="00C00EBB">
      <w:pPr>
        <w:pStyle w:val="prastasiniatinklio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</w:rPr>
      </w:pPr>
      <w:r w:rsidRPr="00FB3201"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928370" cy="1798955"/>
            <wp:effectExtent l="0" t="0" r="5080" b="0"/>
            <wp:wrapTight wrapText="bothSides">
              <wp:wrapPolygon edited="0">
                <wp:start x="0" y="0"/>
                <wp:lineTo x="0" y="21272"/>
                <wp:lineTo x="21275" y="21272"/>
                <wp:lineTo x="21275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71F" w:rsidRPr="00FB3201">
        <w:rPr>
          <w:sz w:val="22"/>
        </w:rPr>
        <w:t xml:space="preserve">Vandens testų juostelės parodo keletą vandens kokybės rodiklių. </w:t>
      </w:r>
    </w:p>
    <w:p w:rsidR="00AE728B" w:rsidRPr="00FB3201" w:rsidRDefault="001A71B5" w:rsidP="00C00EB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</w:rPr>
      </w:pPr>
      <m:oMath>
        <m:sSubSup>
          <m:sSubSupPr>
            <m:ctrlPr>
              <w:rPr>
                <w:rFonts w:ascii="Cambria Math" w:hAnsi="Cambria Math"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-</m:t>
            </m:r>
          </m:sup>
        </m:sSubSup>
      </m:oMath>
      <w:r w:rsidR="00350B86" w:rsidRPr="00FB3201">
        <w:rPr>
          <w:sz w:val="22"/>
        </w:rPr>
        <w:t> (nitritų kiek</w:t>
      </w:r>
      <w:r w:rsidR="00AE728B" w:rsidRPr="00FB3201">
        <w:rPr>
          <w:sz w:val="22"/>
        </w:rPr>
        <w:t>į</w:t>
      </w:r>
      <w:r w:rsidR="00350B86" w:rsidRPr="00FB3201">
        <w:rPr>
          <w:sz w:val="22"/>
        </w:rPr>
        <w:t xml:space="preserve"> vandenyje)</w:t>
      </w:r>
      <w:r w:rsidR="005558D4" w:rsidRPr="00FB3201">
        <w:rPr>
          <w:sz w:val="22"/>
        </w:rPr>
        <w:t xml:space="preserve">. Pagal Lietuvos higienos normas jų kiekis neturi viršyti 0,5 mg/l </w:t>
      </w:r>
    </w:p>
    <w:p w:rsidR="0019241F" w:rsidRPr="00FB3201" w:rsidRDefault="001A71B5" w:rsidP="00C00EB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</w:rPr>
      </w:pPr>
      <m:oMath>
        <m:sSubSup>
          <m:sSubSupPr>
            <m:ctrlPr>
              <w:rPr>
                <w:rFonts w:ascii="Cambria Math" w:hAnsi="Cambria Math"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-</m:t>
            </m:r>
          </m:sup>
        </m:sSubSup>
      </m:oMath>
      <w:r w:rsidR="0019241F" w:rsidRPr="00FB3201">
        <w:rPr>
          <w:sz w:val="22"/>
        </w:rPr>
        <w:t xml:space="preserve"> </w:t>
      </w:r>
      <w:r w:rsidR="005558D4" w:rsidRPr="00FB3201">
        <w:rPr>
          <w:sz w:val="22"/>
        </w:rPr>
        <w:t>(nitratų kiekis vandenyje).</w:t>
      </w:r>
      <w:r w:rsidR="00350B86" w:rsidRPr="00FB3201">
        <w:rPr>
          <w:sz w:val="22"/>
        </w:rPr>
        <w:t xml:space="preserve"> </w:t>
      </w:r>
      <w:r w:rsidR="005558D4" w:rsidRPr="00FB3201">
        <w:rPr>
          <w:sz w:val="22"/>
        </w:rPr>
        <w:t xml:space="preserve">Pagal Lietuvos higienos normas jų kiekis neturi viršyti 50 mg/l </w:t>
      </w:r>
    </w:p>
    <w:p w:rsidR="00C14631" w:rsidRPr="00FB3201" w:rsidRDefault="00350B86" w:rsidP="00C00EB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</w:rPr>
      </w:pPr>
      <w:r w:rsidRPr="00FB3201">
        <w:rPr>
          <w:sz w:val="22"/>
        </w:rPr>
        <w:t>KH (karbonatinis</w:t>
      </w:r>
      <w:r w:rsidR="005558D4" w:rsidRPr="00FB3201">
        <w:rPr>
          <w:sz w:val="22"/>
        </w:rPr>
        <w:t xml:space="preserve"> arba laikinasis</w:t>
      </w:r>
      <w:r w:rsidR="00C14631" w:rsidRPr="00FB3201">
        <w:rPr>
          <w:sz w:val="22"/>
        </w:rPr>
        <w:t xml:space="preserve"> vandens kietumas). </w:t>
      </w:r>
      <w:proofErr w:type="spellStart"/>
      <w:r w:rsidR="00C14631" w:rsidRPr="00FB3201">
        <w:rPr>
          <w:sz w:val="22"/>
        </w:rPr>
        <w:t>Ca</w:t>
      </w:r>
      <w:proofErr w:type="spellEnd"/>
      <w:r w:rsidR="00C14631" w:rsidRPr="00FB3201">
        <w:rPr>
          <w:sz w:val="22"/>
        </w:rPr>
        <w:t xml:space="preserve"> ir Mg vandenilio karbonato  </w:t>
      </w:r>
      <w:r w:rsidR="006F1C4C" w:rsidRPr="00FB3201">
        <w:rPr>
          <w:sz w:val="22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HCO</m:t>
            </m:r>
          </m:e>
          <m:sub>
            <m:r>
              <w:rPr>
                <w:rFonts w:ascii="Cambria Math" w:hAnsi="Cambria Math"/>
                <w:sz w:val="22"/>
              </w:rPr>
              <m:t>3</m:t>
            </m:r>
          </m:sub>
          <m:sup>
            <m:r>
              <w:rPr>
                <w:rFonts w:ascii="Cambria Math" w:hAnsi="Cambria Math"/>
                <w:sz w:val="22"/>
              </w:rPr>
              <m:t>-</m:t>
            </m:r>
          </m:sup>
        </m:sSubSup>
      </m:oMath>
      <w:r w:rsidR="006F1C4C" w:rsidRPr="00FB3201">
        <w:rPr>
          <w:sz w:val="22"/>
        </w:rPr>
        <w:t xml:space="preserve">) </w:t>
      </w:r>
      <w:r w:rsidR="00C14631" w:rsidRPr="00FB3201">
        <w:rPr>
          <w:sz w:val="22"/>
        </w:rPr>
        <w:t xml:space="preserve">kiekis.   </w:t>
      </w:r>
    </w:p>
    <w:p w:rsidR="00B101E0" w:rsidRPr="00FB3201" w:rsidRDefault="00350B86" w:rsidP="00C00EB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</w:rPr>
      </w:pPr>
      <w:r w:rsidRPr="00FB3201">
        <w:rPr>
          <w:sz w:val="22"/>
        </w:rPr>
        <w:t xml:space="preserve">GH (bendrasis </w:t>
      </w:r>
      <w:r w:rsidR="005558D4" w:rsidRPr="00FB3201">
        <w:rPr>
          <w:sz w:val="22"/>
        </w:rPr>
        <w:t xml:space="preserve">arba pastovusis </w:t>
      </w:r>
      <w:r w:rsidRPr="00FB3201">
        <w:rPr>
          <w:sz w:val="22"/>
        </w:rPr>
        <w:t xml:space="preserve">vandens kietumas), </w:t>
      </w:r>
      <w:proofErr w:type="spellStart"/>
      <w:r w:rsidR="006F1C4C" w:rsidRPr="00FB3201">
        <w:rPr>
          <w:sz w:val="22"/>
        </w:rPr>
        <w:t>Ca</w:t>
      </w:r>
      <w:proofErr w:type="spellEnd"/>
      <w:r w:rsidR="006F1C4C" w:rsidRPr="00FB3201">
        <w:rPr>
          <w:sz w:val="22"/>
        </w:rPr>
        <w:t xml:space="preserve"> ir Mg sulfatų ir chloridų kiekis </w:t>
      </w:r>
    </w:p>
    <w:p w:rsidR="00B101E0" w:rsidRPr="00FB3201" w:rsidRDefault="00350B86" w:rsidP="00C00EB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</w:rPr>
      </w:pPr>
      <w:r w:rsidRPr="00FB3201">
        <w:rPr>
          <w:sz w:val="22"/>
        </w:rPr>
        <w:t>pH (vandens rūgštingumas</w:t>
      </w:r>
      <w:r w:rsidR="006F1C4C" w:rsidRPr="00FB3201">
        <w:rPr>
          <w:sz w:val="22"/>
        </w:rPr>
        <w:t xml:space="preserve"> </w:t>
      </w:r>
      <w:r w:rsidRPr="00FB3201">
        <w:rPr>
          <w:sz w:val="22"/>
        </w:rPr>
        <w:t>/</w:t>
      </w:r>
      <w:r w:rsidR="006F1C4C" w:rsidRPr="00FB3201">
        <w:rPr>
          <w:sz w:val="22"/>
        </w:rPr>
        <w:t xml:space="preserve"> </w:t>
      </w:r>
      <w:r w:rsidRPr="00FB3201">
        <w:rPr>
          <w:sz w:val="22"/>
        </w:rPr>
        <w:t xml:space="preserve">šarmingumas) </w:t>
      </w:r>
    </w:p>
    <w:p w:rsidR="00350B86" w:rsidRPr="00FB3201" w:rsidRDefault="00350B86" w:rsidP="00C00EB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</w:rPr>
      </w:pPr>
      <w:r w:rsidRPr="00FB3201">
        <w:rPr>
          <w:sz w:val="22"/>
        </w:rPr>
        <w:t>Cl</w:t>
      </w:r>
      <w:r w:rsidRPr="00FB3201">
        <w:rPr>
          <w:sz w:val="22"/>
          <w:vertAlign w:val="subscript"/>
        </w:rPr>
        <w:t>2</w:t>
      </w:r>
      <w:r w:rsidRPr="00FB3201">
        <w:rPr>
          <w:sz w:val="22"/>
        </w:rPr>
        <w:t> (chloro kiekis vandenyje). </w:t>
      </w:r>
    </w:p>
    <w:p w:rsidR="00096F31" w:rsidRPr="00FB3201" w:rsidRDefault="00350B86" w:rsidP="00096F31">
      <w:pPr>
        <w:pStyle w:val="prastasiniatinklio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2"/>
        </w:rPr>
      </w:pPr>
      <w:r w:rsidRPr="00FB3201">
        <w:rPr>
          <w:b/>
          <w:bCs/>
          <w:sz w:val="22"/>
        </w:rPr>
        <w:t>Naudojimas</w:t>
      </w:r>
      <w:r w:rsidRPr="00FB3201">
        <w:rPr>
          <w:sz w:val="22"/>
        </w:rPr>
        <w:t xml:space="preserve">: </w:t>
      </w:r>
    </w:p>
    <w:p w:rsidR="00096F31" w:rsidRPr="00FB3201" w:rsidRDefault="00350B86" w:rsidP="00C00EB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 xml:space="preserve">1. Pilnai panardinkite testo juostelę į </w:t>
      </w:r>
      <w:r w:rsidR="00096F31" w:rsidRPr="00FB3201">
        <w:rPr>
          <w:sz w:val="22"/>
        </w:rPr>
        <w:t>vandenį ir palaikykite 2–</w:t>
      </w:r>
      <w:r w:rsidRPr="00FB3201">
        <w:rPr>
          <w:sz w:val="22"/>
        </w:rPr>
        <w:t xml:space="preserve">3 sekundes. </w:t>
      </w:r>
    </w:p>
    <w:p w:rsidR="00096F31" w:rsidRPr="00FB3201" w:rsidRDefault="00350B86" w:rsidP="00C00EB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>2. Ištraukite juostelę, nupurtykite vandens perteklių. Laikykite juostelę </w:t>
      </w:r>
      <w:r w:rsidRPr="00FB3201">
        <w:rPr>
          <w:b/>
          <w:bCs/>
          <w:sz w:val="22"/>
        </w:rPr>
        <w:t>horizontaliai</w:t>
      </w:r>
      <w:r w:rsidRPr="00FB3201">
        <w:rPr>
          <w:sz w:val="22"/>
        </w:rPr>
        <w:t xml:space="preserve">. </w:t>
      </w:r>
    </w:p>
    <w:p w:rsidR="00096F31" w:rsidRPr="00FB3201" w:rsidRDefault="00350B86" w:rsidP="00C00EB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 xml:space="preserve">3. Sulyginkite testo juostelės spalvas su spalvomis, esančiomis ant testo buteliuko. </w:t>
      </w:r>
    </w:p>
    <w:p w:rsidR="00096F31" w:rsidRPr="00FB3201" w:rsidRDefault="00096F31" w:rsidP="00C00EB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 xml:space="preserve">4. </w:t>
      </w:r>
      <w:r w:rsidR="00350B86" w:rsidRPr="00FB3201">
        <w:rPr>
          <w:sz w:val="22"/>
        </w:rPr>
        <w:t>Cl</w:t>
      </w:r>
      <w:r w:rsidR="00350B86" w:rsidRPr="00FB3201">
        <w:rPr>
          <w:sz w:val="22"/>
          <w:vertAlign w:val="subscript"/>
        </w:rPr>
        <w:t>2</w:t>
      </w:r>
      <w:r w:rsidR="00350B86" w:rsidRPr="00FB3201">
        <w:rPr>
          <w:sz w:val="22"/>
        </w:rPr>
        <w:t xml:space="preserve"> reikšmę žiūrėkite iš karto, kai tik ištraukiate testą iš vandens. </w:t>
      </w:r>
    </w:p>
    <w:p w:rsidR="00350B86" w:rsidRPr="00FB3201" w:rsidRDefault="00096F31" w:rsidP="00C00EB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 xml:space="preserve">5. </w:t>
      </w:r>
      <w:r w:rsidR="00350B86" w:rsidRPr="00FB3201">
        <w:rPr>
          <w:sz w:val="22"/>
        </w:rPr>
        <w:t>Visus kitus parametrus žiūrėkite praėjus 60 sekundžių.</w:t>
      </w:r>
    </w:p>
    <w:p w:rsidR="00096F31" w:rsidRPr="00FB3201" w:rsidRDefault="00350B86" w:rsidP="00FB3201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b/>
          <w:bCs/>
          <w:sz w:val="22"/>
        </w:rPr>
        <w:t>Dėmesio</w:t>
      </w:r>
      <w:r w:rsidRPr="00FB3201">
        <w:rPr>
          <w:sz w:val="22"/>
        </w:rPr>
        <w:t xml:space="preserve">: testo juostelės jautrios drėgmei. Atidarę </w:t>
      </w:r>
      <w:r w:rsidR="00096F31" w:rsidRPr="00FB3201">
        <w:rPr>
          <w:sz w:val="22"/>
        </w:rPr>
        <w:t>dėžutę</w:t>
      </w:r>
      <w:r w:rsidRPr="00FB3201">
        <w:rPr>
          <w:sz w:val="22"/>
        </w:rPr>
        <w:t xml:space="preserve">, išimkite tik tiek testo juostelių, kiek iš karto naudosite. Dėžutę su likusiomis testų juostelėmis kuo greičiau uždarykite. </w:t>
      </w:r>
      <w:r w:rsidR="00096F31" w:rsidRPr="00FB3201">
        <w:rPr>
          <w:sz w:val="22"/>
        </w:rPr>
        <w:t xml:space="preserve">Dėžutėje yra </w:t>
      </w:r>
      <w:proofErr w:type="spellStart"/>
      <w:r w:rsidR="00096F31" w:rsidRPr="00FB3201">
        <w:rPr>
          <w:sz w:val="22"/>
        </w:rPr>
        <w:t>sorbentas</w:t>
      </w:r>
      <w:proofErr w:type="spellEnd"/>
      <w:r w:rsidR="00096F31" w:rsidRPr="00FB3201">
        <w:rPr>
          <w:sz w:val="22"/>
        </w:rPr>
        <w:t xml:space="preserve">. </w:t>
      </w:r>
      <w:r w:rsidRPr="00FB3201">
        <w:rPr>
          <w:sz w:val="22"/>
        </w:rPr>
        <w:t>Laikykite sausoje, vėsioje vietoje.</w:t>
      </w:r>
      <w:r w:rsidR="00096F31" w:rsidRPr="00FB3201">
        <w:rPr>
          <w:sz w:val="22"/>
        </w:rPr>
        <w:t xml:space="preserve"> </w:t>
      </w:r>
    </w:p>
    <w:p w:rsidR="00096F31" w:rsidRDefault="00096F31" w:rsidP="00FB3201">
      <w:pPr>
        <w:pStyle w:val="Antrat2"/>
      </w:pPr>
      <w:r>
        <w:t>Fosfatų (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PO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3-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) </m:t>
        </m:r>
      </m:oMath>
      <w:r>
        <w:t xml:space="preserve">testas </w:t>
      </w:r>
    </w:p>
    <w:p w:rsidR="00CE587C" w:rsidRPr="00FB3201" w:rsidRDefault="00FB3201" w:rsidP="00C00EB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184785</wp:posOffset>
            </wp:positionV>
            <wp:extent cx="1007745" cy="1433195"/>
            <wp:effectExtent l="0" t="0" r="1905" b="0"/>
            <wp:wrapTight wrapText="bothSides">
              <wp:wrapPolygon edited="0">
                <wp:start x="0" y="0"/>
                <wp:lineTo x="0" y="21246"/>
                <wp:lineTo x="21233" y="21246"/>
                <wp:lineTo x="21233" y="0"/>
                <wp:lineTo x="0" y="0"/>
              </wp:wrapPolygon>
            </wp:wrapTight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87C" w:rsidRPr="00FB3201">
        <w:rPr>
          <w:sz w:val="22"/>
        </w:rPr>
        <w:t xml:space="preserve">Abu buteliukus keletą kartų perskalaukite tiriamu vandeniu.  </w:t>
      </w:r>
    </w:p>
    <w:p w:rsidR="00CE587C" w:rsidRPr="00FB3201" w:rsidRDefault="00CE587C" w:rsidP="00C00EB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>Į abu buteliukus švirkštu įpilkite po 10 ml tiriamo vandens.</w:t>
      </w:r>
    </w:p>
    <w:p w:rsidR="00CE587C" w:rsidRPr="00FB3201" w:rsidRDefault="00CE587C" w:rsidP="00C00EB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>Į vieną buteliuką pridėkite to</w:t>
      </w:r>
      <w:bookmarkStart w:id="0" w:name="_GoBack"/>
      <w:bookmarkEnd w:id="0"/>
      <w:r w:rsidRPr="00FB3201">
        <w:rPr>
          <w:sz w:val="22"/>
        </w:rPr>
        <w:t xml:space="preserve">kių reagentų: </w:t>
      </w:r>
    </w:p>
    <w:p w:rsidR="00CE587C" w:rsidRPr="00FB3201" w:rsidRDefault="00CE587C" w:rsidP="00C00EBB">
      <w:pPr>
        <w:pStyle w:val="prastasiniatinklio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>Vieną mažą šaukštelį 1 reagento. Uždary</w:t>
      </w:r>
      <w:r w:rsidR="00130FC6" w:rsidRPr="00FB3201">
        <w:rPr>
          <w:sz w:val="22"/>
        </w:rPr>
        <w:t>kite</w:t>
      </w:r>
      <w:r w:rsidRPr="00FB3201">
        <w:rPr>
          <w:sz w:val="22"/>
        </w:rPr>
        <w:t xml:space="preserve"> buteliuką, pakraty</w:t>
      </w:r>
      <w:r w:rsidR="00130FC6" w:rsidRPr="00FB3201">
        <w:rPr>
          <w:sz w:val="22"/>
        </w:rPr>
        <w:t>kite</w:t>
      </w:r>
      <w:r w:rsidRPr="00FB3201">
        <w:rPr>
          <w:sz w:val="22"/>
        </w:rPr>
        <w:t>, kad ištirptų.</w:t>
      </w:r>
    </w:p>
    <w:p w:rsidR="00CE587C" w:rsidRPr="00FB3201" w:rsidRDefault="00CE587C" w:rsidP="00C00EBB">
      <w:pPr>
        <w:pStyle w:val="prastasiniatinklio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>Pridė</w:t>
      </w:r>
      <w:r w:rsidR="00130FC6" w:rsidRPr="00FB3201">
        <w:rPr>
          <w:sz w:val="22"/>
        </w:rPr>
        <w:t>kite</w:t>
      </w:r>
      <w:r w:rsidRPr="00FB3201">
        <w:rPr>
          <w:sz w:val="22"/>
        </w:rPr>
        <w:t xml:space="preserve"> 10 lašų 2 reagento, užkimš</w:t>
      </w:r>
      <w:r w:rsidR="00130FC6" w:rsidRPr="00FB3201">
        <w:rPr>
          <w:sz w:val="22"/>
        </w:rPr>
        <w:t>kite</w:t>
      </w:r>
      <w:r w:rsidRPr="00FB3201">
        <w:rPr>
          <w:sz w:val="22"/>
        </w:rPr>
        <w:t>, pakraty</w:t>
      </w:r>
      <w:r w:rsidR="00130FC6" w:rsidRPr="00FB3201">
        <w:rPr>
          <w:sz w:val="22"/>
        </w:rPr>
        <w:t>kite</w:t>
      </w:r>
      <w:r w:rsidRPr="00FB3201">
        <w:rPr>
          <w:sz w:val="22"/>
        </w:rPr>
        <w:t xml:space="preserve"> ir padė</w:t>
      </w:r>
      <w:r w:rsidR="00130FC6" w:rsidRPr="00FB3201">
        <w:rPr>
          <w:sz w:val="22"/>
        </w:rPr>
        <w:t>kite</w:t>
      </w:r>
      <w:r w:rsidRPr="00FB3201">
        <w:rPr>
          <w:sz w:val="22"/>
        </w:rPr>
        <w:t xml:space="preserve"> 10 min. </w:t>
      </w:r>
    </w:p>
    <w:p w:rsidR="00CE587C" w:rsidRPr="00FB3201" w:rsidRDefault="00CE587C" w:rsidP="00C00EB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>Abu buteliukus sudė</w:t>
      </w:r>
      <w:r w:rsidR="00130FC6" w:rsidRPr="00FB3201">
        <w:rPr>
          <w:sz w:val="22"/>
        </w:rPr>
        <w:t>kite</w:t>
      </w:r>
      <w:r w:rsidRPr="00FB3201">
        <w:rPr>
          <w:sz w:val="22"/>
        </w:rPr>
        <w:t xml:space="preserve"> į stovelį taip, kad vanduo be reagentų būtų prie išpjovos. </w:t>
      </w:r>
      <w:r w:rsidR="00130FC6" w:rsidRPr="00FB3201">
        <w:rPr>
          <w:sz w:val="22"/>
        </w:rPr>
        <w:t xml:space="preserve">Stumkite stovelį popieriumi su </w:t>
      </w:r>
      <w:r w:rsidR="004A7B72" w:rsidRPr="00FB3201">
        <w:rPr>
          <w:sz w:val="22"/>
        </w:rPr>
        <w:t xml:space="preserve">spalvų </w:t>
      </w:r>
      <w:r w:rsidR="00130FC6" w:rsidRPr="00FB3201">
        <w:rPr>
          <w:sz w:val="22"/>
        </w:rPr>
        <w:t xml:space="preserve">skale, kol abiejų buteliukų spalvos sutaps. Jei bandinys per tamsus, tada skieskite distiliuotu vandeniu ir perskaičiuokite taip: </w:t>
      </w:r>
    </w:p>
    <w:p w:rsidR="00CE587C" w:rsidRPr="00FB3201" w:rsidRDefault="00130FC6" w:rsidP="00C00EB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>5 ml band</w:t>
      </w:r>
      <w:r w:rsidR="004A7B72" w:rsidRPr="00FB3201">
        <w:rPr>
          <w:sz w:val="22"/>
        </w:rPr>
        <w:t>inys + 5 ml distiliuoto vandens</w:t>
      </w:r>
      <w:r w:rsidRPr="00FB3201">
        <w:rPr>
          <w:sz w:val="22"/>
        </w:rPr>
        <w:t xml:space="preserve">. Rezultatą × 2 k. </w:t>
      </w:r>
    </w:p>
    <w:p w:rsidR="00130FC6" w:rsidRPr="00FB3201" w:rsidRDefault="004A7B72" w:rsidP="00C00EB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>2</w:t>
      </w:r>
      <w:r w:rsidR="00130FC6" w:rsidRPr="00FB3201">
        <w:rPr>
          <w:sz w:val="22"/>
        </w:rPr>
        <w:t xml:space="preserve"> ml bandinys + </w:t>
      </w:r>
      <w:r w:rsidRPr="00FB3201">
        <w:rPr>
          <w:sz w:val="22"/>
        </w:rPr>
        <w:t>8 ml distiliuoto vandens</w:t>
      </w:r>
      <w:r w:rsidR="00130FC6" w:rsidRPr="00FB3201">
        <w:rPr>
          <w:sz w:val="22"/>
        </w:rPr>
        <w:t xml:space="preserve">. Rezultatą × </w:t>
      </w:r>
      <w:r w:rsidRPr="00FB3201">
        <w:rPr>
          <w:sz w:val="22"/>
        </w:rPr>
        <w:t>5</w:t>
      </w:r>
      <w:r w:rsidR="00130FC6" w:rsidRPr="00FB3201">
        <w:rPr>
          <w:sz w:val="22"/>
        </w:rPr>
        <w:t xml:space="preserve"> k. </w:t>
      </w:r>
    </w:p>
    <w:p w:rsidR="00130FC6" w:rsidRPr="00FB3201" w:rsidRDefault="004A7B72" w:rsidP="00FB3201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</w:rPr>
      </w:pPr>
      <w:r w:rsidRPr="00FB3201">
        <w:rPr>
          <w:sz w:val="22"/>
        </w:rPr>
        <w:t>1</w:t>
      </w:r>
      <w:r w:rsidR="00130FC6" w:rsidRPr="00FB3201">
        <w:rPr>
          <w:sz w:val="22"/>
        </w:rPr>
        <w:t xml:space="preserve"> ml bandinys + </w:t>
      </w:r>
      <w:r w:rsidRPr="00FB3201">
        <w:rPr>
          <w:sz w:val="22"/>
        </w:rPr>
        <w:t>9</w:t>
      </w:r>
      <w:r w:rsidR="00130FC6" w:rsidRPr="00FB3201">
        <w:rPr>
          <w:sz w:val="22"/>
        </w:rPr>
        <w:t xml:space="preserve"> ml distiliuoto vandens. Rezultatą × </w:t>
      </w:r>
      <w:r w:rsidRPr="00FB3201">
        <w:rPr>
          <w:sz w:val="22"/>
        </w:rPr>
        <w:t>10</w:t>
      </w:r>
      <w:r w:rsidR="00130FC6" w:rsidRPr="00FB3201">
        <w:rPr>
          <w:sz w:val="22"/>
        </w:rPr>
        <w:t xml:space="preserve"> k. </w:t>
      </w:r>
    </w:p>
    <w:p w:rsidR="004A7B72" w:rsidRDefault="004A7B72" w:rsidP="00FB3201">
      <w:pPr>
        <w:pStyle w:val="prastasiniatinklio"/>
        <w:shd w:val="clear" w:color="auto" w:fill="FFFFFF"/>
        <w:spacing w:before="0" w:beforeAutospacing="0" w:after="0" w:afterAutospacing="0" w:line="450" w:lineRule="atLeast"/>
        <w:ind w:left="720"/>
        <w:jc w:val="both"/>
        <w:textAlignment w:val="baseline"/>
        <w:rPr>
          <w:vertAlign w:val="subscript"/>
        </w:rPr>
      </w:pPr>
      <w:r w:rsidRPr="004A7B72">
        <w:rPr>
          <w:b/>
        </w:rPr>
        <w:t>Dėmesio!</w:t>
      </w:r>
      <w:r>
        <w:t xml:space="preserve"> 2 reagentas </w:t>
      </w:r>
      <w:r w:rsidR="006D3808">
        <w:t xml:space="preserve">yra </w:t>
      </w:r>
      <w:r>
        <w:t>H</w:t>
      </w:r>
      <w:r w:rsidRPr="004A7B72">
        <w:rPr>
          <w:vertAlign w:val="subscript"/>
        </w:rPr>
        <w:t>2</w:t>
      </w:r>
      <w:r>
        <w:t>SO</w:t>
      </w:r>
      <w:r w:rsidRPr="004A7B72">
        <w:rPr>
          <w:vertAlign w:val="subscript"/>
        </w:rPr>
        <w:t>4</w:t>
      </w:r>
      <w:r w:rsidR="006D3808" w:rsidRPr="006D3808">
        <w:t>.</w:t>
      </w:r>
    </w:p>
    <w:p w:rsidR="004A7B72" w:rsidRPr="004A7B72" w:rsidRDefault="004A7B72" w:rsidP="00FB3201">
      <w:pPr>
        <w:pStyle w:val="Antrat2"/>
      </w:pPr>
      <w:r w:rsidRPr="004A7B72">
        <w:t>Vandens kietumo matuoklis</w:t>
      </w:r>
    </w:p>
    <w:p w:rsidR="004A7B72" w:rsidRPr="00FB3201" w:rsidRDefault="004A7B72" w:rsidP="004A7B72">
      <w:pPr>
        <w:pStyle w:val="Sraopastraipa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Cs w:val="24"/>
        </w:rPr>
      </w:pPr>
      <w:r w:rsidRPr="00FB3201">
        <w:rPr>
          <w:rFonts w:ascii="Times New Roman" w:eastAsia="Times New Roman" w:hAnsi="Times New Roman" w:cs="Times New Roman"/>
          <w:szCs w:val="24"/>
        </w:rPr>
        <w:t xml:space="preserve">Įjunkite vandens kietumo matuoklį. </w:t>
      </w:r>
    </w:p>
    <w:p w:rsidR="004A7B72" w:rsidRPr="00FB3201" w:rsidRDefault="004A7B72" w:rsidP="004A7B72">
      <w:pPr>
        <w:pStyle w:val="Sraopastraipa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Cs w:val="24"/>
        </w:rPr>
      </w:pPr>
      <w:r w:rsidRPr="00FB3201">
        <w:rPr>
          <w:rFonts w:ascii="Times New Roman" w:eastAsia="Times New Roman" w:hAnsi="Times New Roman" w:cs="Times New Roman"/>
          <w:szCs w:val="24"/>
        </w:rPr>
        <w:t xml:space="preserve">Nuimkite apsauginį dangtelį. </w:t>
      </w:r>
    </w:p>
    <w:p w:rsidR="004A7B72" w:rsidRPr="00FB3201" w:rsidRDefault="004A7B72" w:rsidP="004A7B72">
      <w:pPr>
        <w:pStyle w:val="Sraopastraipa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Cs w:val="24"/>
        </w:rPr>
      </w:pPr>
      <w:r w:rsidRPr="00FB3201">
        <w:rPr>
          <w:rFonts w:ascii="Times New Roman" w:eastAsia="Times New Roman" w:hAnsi="Times New Roman" w:cs="Times New Roman"/>
          <w:szCs w:val="24"/>
        </w:rPr>
        <w:t>Spauskite ON/OFF ir įjunkite, matuoklį įstatykite į cheminę stiklinę su distiliuotu vandeniu (</w:t>
      </w:r>
      <w:r w:rsidRPr="00FB3201">
        <w:rPr>
          <w:rFonts w:ascii="Times New Roman" w:eastAsia="Times New Roman" w:hAnsi="Times New Roman" w:cs="Times New Roman"/>
          <w:szCs w:val="24"/>
          <w:lang w:val="en-IE"/>
        </w:rPr>
        <w:t xml:space="preserve">5 cm) </w:t>
      </w:r>
      <w:r w:rsidRPr="00FB3201">
        <w:rPr>
          <w:rFonts w:ascii="Times New Roman" w:eastAsia="Times New Roman" w:hAnsi="Times New Roman" w:cs="Times New Roman"/>
          <w:szCs w:val="24"/>
        </w:rPr>
        <w:t xml:space="preserve">ir nusistovėjus </w:t>
      </w:r>
      <w:proofErr w:type="spellStart"/>
      <w:r w:rsidRPr="00FB3201">
        <w:rPr>
          <w:rFonts w:ascii="Times New Roman" w:eastAsia="Times New Roman" w:hAnsi="Times New Roman" w:cs="Times New Roman"/>
          <w:szCs w:val="24"/>
        </w:rPr>
        <w:t>parodymams</w:t>
      </w:r>
      <w:proofErr w:type="spellEnd"/>
      <w:r w:rsidRPr="00FB3201">
        <w:rPr>
          <w:rFonts w:ascii="Times New Roman" w:eastAsia="Times New Roman" w:hAnsi="Times New Roman" w:cs="Times New Roman"/>
          <w:szCs w:val="24"/>
        </w:rPr>
        <w:t xml:space="preserve"> spauskite HOLD.</w:t>
      </w:r>
    </w:p>
    <w:p w:rsidR="004A7B72" w:rsidRPr="00FB3201" w:rsidRDefault="004A7B72" w:rsidP="004A7B72">
      <w:pPr>
        <w:pStyle w:val="Sraopastraipa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Cs w:val="24"/>
        </w:rPr>
      </w:pPr>
      <w:r w:rsidRPr="00FB3201">
        <w:rPr>
          <w:rFonts w:ascii="Times New Roman" w:eastAsia="Times New Roman" w:hAnsi="Times New Roman" w:cs="Times New Roman"/>
          <w:szCs w:val="24"/>
        </w:rPr>
        <w:t>Užrašykite duomenis. Praplaukite distiliuotu vandeniu.</w:t>
      </w:r>
    </w:p>
    <w:p w:rsidR="004A7B72" w:rsidRPr="00FB3201" w:rsidRDefault="00C775EA" w:rsidP="004A7B72">
      <w:pPr>
        <w:pStyle w:val="prastasiniatinklio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2"/>
        </w:rPr>
      </w:pPr>
      <w:r w:rsidRPr="00FB3201">
        <w:rPr>
          <w:sz w:val="22"/>
        </w:rPr>
        <w:t xml:space="preserve">1 </w:t>
      </w:r>
      <w:proofErr w:type="spellStart"/>
      <w:r w:rsidRPr="00FB3201">
        <w:rPr>
          <w:sz w:val="22"/>
        </w:rPr>
        <w:t>ppm</w:t>
      </w:r>
      <w:proofErr w:type="spellEnd"/>
      <w:r w:rsidRPr="00FB3201">
        <w:rPr>
          <w:sz w:val="22"/>
        </w:rPr>
        <w:t xml:space="preserve"> = 1 miligramas ištirpusių kietųj</w:t>
      </w:r>
      <w:r w:rsidR="00451257">
        <w:rPr>
          <w:sz w:val="22"/>
        </w:rPr>
        <w:t xml:space="preserve">ų dalelių viename litre vandens ar 0,01 </w:t>
      </w:r>
      <w:proofErr w:type="spellStart"/>
      <w:r w:rsidR="00451257">
        <w:rPr>
          <w:sz w:val="22"/>
        </w:rPr>
        <w:t>mmol</w:t>
      </w:r>
      <w:proofErr w:type="spellEnd"/>
      <w:r w:rsidR="00451257">
        <w:rPr>
          <w:sz w:val="22"/>
        </w:rPr>
        <w:t>/l</w:t>
      </w:r>
    </w:p>
    <w:p w:rsidR="00CE587C" w:rsidRPr="006F1C4C" w:rsidRDefault="00CE587C" w:rsidP="00096F31">
      <w:pPr>
        <w:pStyle w:val="prastasiniatinklio"/>
        <w:shd w:val="clear" w:color="auto" w:fill="FFFFFF"/>
        <w:spacing w:before="0" w:beforeAutospacing="0" w:after="0" w:afterAutospacing="0" w:line="450" w:lineRule="atLeast"/>
        <w:jc w:val="both"/>
        <w:textAlignment w:val="baseline"/>
      </w:pPr>
    </w:p>
    <w:sectPr w:rsidR="00CE587C" w:rsidRPr="006F1C4C" w:rsidSect="00FB3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56" w:rsidRDefault="00280A56" w:rsidP="00280A56">
      <w:pPr>
        <w:spacing w:after="0" w:line="240" w:lineRule="auto"/>
      </w:pPr>
      <w:r>
        <w:separator/>
      </w:r>
    </w:p>
  </w:endnote>
  <w:endnote w:type="continuationSeparator" w:id="0">
    <w:p w:rsidR="00280A56" w:rsidRDefault="00280A56" w:rsidP="0028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56" w:rsidRDefault="00280A5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56" w:rsidRDefault="00280A5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56" w:rsidRDefault="00280A5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56" w:rsidRDefault="00280A56" w:rsidP="00280A56">
      <w:pPr>
        <w:spacing w:after="0" w:line="240" w:lineRule="auto"/>
      </w:pPr>
      <w:r>
        <w:separator/>
      </w:r>
    </w:p>
  </w:footnote>
  <w:footnote w:type="continuationSeparator" w:id="0">
    <w:p w:rsidR="00280A56" w:rsidRDefault="00280A56" w:rsidP="0028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56" w:rsidRDefault="00280A5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56" w:rsidRDefault="00280A5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56" w:rsidRDefault="00280A5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7945"/>
    <w:multiLevelType w:val="hybridMultilevel"/>
    <w:tmpl w:val="3A123E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1683"/>
    <w:multiLevelType w:val="hybridMultilevel"/>
    <w:tmpl w:val="9E7EE5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20C9"/>
    <w:multiLevelType w:val="hybridMultilevel"/>
    <w:tmpl w:val="CD3AE5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77484"/>
    <w:multiLevelType w:val="hybridMultilevel"/>
    <w:tmpl w:val="099277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367CE"/>
    <w:multiLevelType w:val="hybridMultilevel"/>
    <w:tmpl w:val="10AACC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E3197"/>
    <w:multiLevelType w:val="hybridMultilevel"/>
    <w:tmpl w:val="3FF4E7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5DDF"/>
    <w:multiLevelType w:val="hybridMultilevel"/>
    <w:tmpl w:val="FC7A92D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21066"/>
    <w:multiLevelType w:val="hybridMultilevel"/>
    <w:tmpl w:val="2E00FF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546D8"/>
    <w:multiLevelType w:val="hybridMultilevel"/>
    <w:tmpl w:val="10C492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F9"/>
    <w:rsid w:val="0002685F"/>
    <w:rsid w:val="00096F31"/>
    <w:rsid w:val="00130FC6"/>
    <w:rsid w:val="0019241F"/>
    <w:rsid w:val="001A71B5"/>
    <w:rsid w:val="00280A56"/>
    <w:rsid w:val="00350B86"/>
    <w:rsid w:val="00451257"/>
    <w:rsid w:val="004A7B72"/>
    <w:rsid w:val="005558D4"/>
    <w:rsid w:val="006D3808"/>
    <w:rsid w:val="006F1C4C"/>
    <w:rsid w:val="008E3085"/>
    <w:rsid w:val="009B78A6"/>
    <w:rsid w:val="00AE728B"/>
    <w:rsid w:val="00B101E0"/>
    <w:rsid w:val="00BF5F01"/>
    <w:rsid w:val="00C00EBB"/>
    <w:rsid w:val="00C14631"/>
    <w:rsid w:val="00C7271F"/>
    <w:rsid w:val="00C775EA"/>
    <w:rsid w:val="00CE587C"/>
    <w:rsid w:val="00DC7DBB"/>
    <w:rsid w:val="00F256F9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BC3C-4D3A-4496-A9DA-241F24A3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72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72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72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72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astasiniatinklio">
    <w:name w:val="Normal (Web)"/>
    <w:basedOn w:val="prastasis"/>
    <w:uiPriority w:val="99"/>
    <w:semiHidden/>
    <w:unhideWhenUsed/>
    <w:rsid w:val="0035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50B86"/>
    <w:rPr>
      <w:b/>
      <w:bCs/>
    </w:rPr>
  </w:style>
  <w:style w:type="character" w:styleId="Vietosrezervavimoenklotekstas">
    <w:name w:val="Placeholder Text"/>
    <w:basedOn w:val="Numatytasispastraiposriftas"/>
    <w:uiPriority w:val="99"/>
    <w:semiHidden/>
    <w:rsid w:val="0019241F"/>
    <w:rPr>
      <w:color w:val="808080"/>
    </w:rPr>
  </w:style>
  <w:style w:type="paragraph" w:styleId="Sraopastraipa">
    <w:name w:val="List Paragraph"/>
    <w:basedOn w:val="prastasis"/>
    <w:uiPriority w:val="34"/>
    <w:qFormat/>
    <w:rsid w:val="004A7B72"/>
    <w:pPr>
      <w:ind w:left="720"/>
      <w:contextualSpacing/>
    </w:pPr>
  </w:style>
  <w:style w:type="character" w:styleId="Hipersaitas">
    <w:name w:val="Hyperlink"/>
    <w:basedOn w:val="Numatytasispastraiposriftas"/>
    <w:unhideWhenUsed/>
    <w:qFormat/>
    <w:rsid w:val="00C775EA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280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0A56"/>
  </w:style>
  <w:style w:type="paragraph" w:styleId="Porat">
    <w:name w:val="footer"/>
    <w:basedOn w:val="prastasis"/>
    <w:link w:val="PoratDiagrama"/>
    <w:uiPriority w:val="99"/>
    <w:unhideWhenUsed/>
    <w:rsid w:val="00280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8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Kaušienė</dc:creator>
  <cp:keywords/>
  <dc:description/>
  <cp:lastModifiedBy>Regina Kaušienė</cp:lastModifiedBy>
  <cp:revision>6</cp:revision>
  <cp:lastPrinted>2019-11-03T21:44:00Z</cp:lastPrinted>
  <dcterms:created xsi:type="dcterms:W3CDTF">2019-10-28T22:59:00Z</dcterms:created>
  <dcterms:modified xsi:type="dcterms:W3CDTF">2019-11-03T21:46:00Z</dcterms:modified>
</cp:coreProperties>
</file>